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April 2026</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No. 001-41772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OIO Group</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101 Tuas South Avenue 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637226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Amendment Relating to Transaction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9, 2026, OIO Group (formerly known as ESGL Holdings Limited) (the “Company”), entered into a letter amendment (the “Letter Amendment”) with De Tomaso Automobili Holdings Limited (“De Tomaso”) and the other parties to the share purchase agreement dated February 26, 2025, as amended, relating to the proposed acquisition of all of the outstanding shares of De Tomaso by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Letter Amendment clarifies that, in connection with the anticipated closing of the proposed business combination and the intended Nasdaq listing, the Company may implement a share consolidation, if and to the extent determined appropriate, as part of the transaction structure and listing process. The Letter Amendment further provides that any such share consolidation would be effected in accordance with applicable Nasdaq requirements and related corporate action procedures, with the final ratio to be determined by the Company’s board of directors, taking into account prevailing market conditions and applicable regulatory considerations.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Letter Amendment also provides that, following any such share consolidation, the consideration shares to be issued to the De Tomaso shareholders upon closing will be adjusted on a proportionate basis such that there will be no change to the overall economic value of the transaction. In addition, the parties acknowledged in the Letter Amendment that the clarification is intended to facilitate alignment of the transaction structure and listing process in connection with the anticipated closing of the proposed business combination. The Company believes the Letter Amendment enhances clarity regarding the anticipated transaction mechanics and supports alignment of the closing steps for the proposed business combination and related listing process.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business combination remains subject to the satisfaction or waiver of the conditions set forth in the share purchase agreement, including customary closing conditions and applicable regulatory and listing-related matters, and there can be no assurance that the proposed business combination will be completed.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Letter Amendment does not purport to be complete and is qualified in its entirety by reference to the full text of the signed Letter Amendment, which is attached hereto as Exhibit 10.1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Letter Amendment dated 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OIO Group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Ho Shian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Ho Shian Ching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ON OIO GROUP SHARE CONSOLIDATION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April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 Tomaso Automobili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Grand Pavilion Commercial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802 West Bay Road, Grand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 Tomaso Automobili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Company Complex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Ajeltake Road, Ajeltake Island, Majuro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 of the Marshall Islands MH 96960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Ideal Team Ventures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Vistra Corporate Services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Wickhams Cay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 Town, Tortola, VG1110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 OIO Group (formerly ESGL Holdings Limited) Share Consolidation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both"/>
        <w:ind w:left="660" w:hanging="652"/>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(i) the share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relation to the proposed acquisition of all the outstanding shares of De Tomaso Automobili Holdings Limited by OIO Group (formerly ESGL Holdings Limited)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dated 26 February 2025 entered into by you and the Purchaser (the “</w:t>
      </w:r>
      <w:r>
        <w:rPr>
          <w:rFonts w:ascii="Times New Roman" w:cs="Times New Roman" w:eastAsia="Times New Roman" w:hAnsi="Times New Roman"/>
          <w:sz w:val="18"/>
          <w:szCs w:val="18"/>
          <w:b w:val="1"/>
          <w:bCs w:val="1"/>
          <w:color w:val="auto"/>
        </w:rPr>
        <w:t>Matter</w:t>
      </w:r>
      <w:r>
        <w:rPr>
          <w:rFonts w:ascii="Times New Roman" w:cs="Times New Roman" w:eastAsia="Times New Roman" w:hAnsi="Times New Roman"/>
          <w:sz w:val="18"/>
          <w:szCs w:val="18"/>
          <w:color w:val="auto"/>
        </w:rPr>
        <w:t>”), and (ii) the extension letters dated 1 August 2025, 31 December 2025 and 31 January 2026, pursuant to which the long stop date is 30 April 2026.</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defined in this letter shall have the meaning ascribed to such terms in the Agreement.</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1"/>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 xml:space="preserve">In connection with the anticipated Closing of the proposed business combination and the intended Nasdaq listing, the Purchaser </w:t>
      </w:r>
      <w:r>
        <w:rPr>
          <w:rFonts w:ascii="Times New Roman" w:cs="Times New Roman" w:eastAsia="Times New Roman" w:hAnsi="Times New Roman"/>
          <w:sz w:val="18"/>
          <w:szCs w:val="18"/>
          <w:b w:val="1"/>
          <w:bCs w:val="1"/>
          <w:color w:val="0E0E0E"/>
        </w:rPr>
        <w:t>may implement a</w:t>
      </w:r>
      <w:r>
        <w:rPr>
          <w:rFonts w:ascii="Times New Roman" w:cs="Times New Roman" w:eastAsia="Times New Roman" w:hAnsi="Times New Roman"/>
          <w:sz w:val="18"/>
          <w:szCs w:val="18"/>
          <w:color w:val="0E0E0E"/>
        </w:rPr>
        <w:t xml:space="preserve"> </w:t>
      </w:r>
      <w:r>
        <w:rPr>
          <w:rFonts w:ascii="Times New Roman" w:cs="Times New Roman" w:eastAsia="Times New Roman" w:hAnsi="Times New Roman"/>
          <w:sz w:val="18"/>
          <w:szCs w:val="18"/>
          <w:b w:val="1"/>
          <w:bCs w:val="1"/>
          <w:color w:val="0E0E0E"/>
        </w:rPr>
        <w:t>share consolidation (reverse stock split), if and to the extent determined appropriate, as part of the transaction structure and listing process.</w:t>
      </w:r>
    </w:p>
    <w:p>
      <w:pPr>
        <w:spacing w:after="0" w:line="168" w:lineRule="exact"/>
        <w:rPr>
          <w:rFonts w:ascii="Times New Roman" w:cs="Times New Roman" w:eastAsia="Times New Roman" w:hAnsi="Times New Roman"/>
          <w:sz w:val="18"/>
          <w:szCs w:val="18"/>
          <w:color w:val="0E0E0E"/>
        </w:rPr>
      </w:pPr>
    </w:p>
    <w:p>
      <w:pPr>
        <w:jc w:val="both"/>
        <w:ind w:left="660"/>
        <w:spacing w:after="0" w:line="266" w:lineRule="auto"/>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Any such share consolidation would be effected in accordance with applicable Nasdaq requirements, and related corporate action procedures. The ratio of any such share consolidation shall be determined by the Board of Directors of the Purchaser immediately prior to effectiveness, taking into account prevailing market conditions and applicable regulatory considerations.</w:t>
      </w:r>
    </w:p>
    <w:p>
      <w:pPr>
        <w:spacing w:after="0" w:line="175" w:lineRule="exact"/>
        <w:rPr>
          <w:rFonts w:ascii="Times New Roman" w:cs="Times New Roman" w:eastAsia="Times New Roman" w:hAnsi="Times New Roman"/>
          <w:sz w:val="18"/>
          <w:szCs w:val="18"/>
          <w:color w:val="0E0E0E"/>
        </w:rPr>
      </w:pPr>
    </w:p>
    <w:p>
      <w:pPr>
        <w:ind w:left="660" w:right="20"/>
        <w:spacing w:after="0" w:line="282" w:lineRule="auto"/>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 xml:space="preserve">Following any such share consolidation, the Consideration Shares to be issued to the De Tomaso Shareholders upon Closing shall be adjusted on a proportionate basis, </w:t>
      </w:r>
      <w:r>
        <w:rPr>
          <w:rFonts w:ascii="Times New Roman" w:cs="Times New Roman" w:eastAsia="Times New Roman" w:hAnsi="Times New Roman"/>
          <w:sz w:val="18"/>
          <w:szCs w:val="18"/>
          <w:b w:val="1"/>
          <w:bCs w:val="1"/>
          <w:color w:val="0E0E0E"/>
        </w:rPr>
        <w:t>with no change to the overall economic value of the transaction</w:t>
      </w:r>
      <w:r>
        <w:rPr>
          <w:rFonts w:ascii="Times New Roman" w:cs="Times New Roman" w:eastAsia="Times New Roman" w:hAnsi="Times New Roman"/>
          <w:sz w:val="18"/>
          <w:szCs w:val="18"/>
          <w:color w:val="0E0E0E"/>
        </w:rPr>
        <w:t>.</w:t>
      </w:r>
    </w:p>
    <w:p>
      <w:pPr>
        <w:spacing w:after="0" w:line="161" w:lineRule="exact"/>
        <w:rPr>
          <w:rFonts w:ascii="Times New Roman" w:cs="Times New Roman" w:eastAsia="Times New Roman" w:hAnsi="Times New Roman"/>
          <w:sz w:val="18"/>
          <w:szCs w:val="18"/>
          <w:color w:val="0E0E0E"/>
        </w:rPr>
      </w:pPr>
    </w:p>
    <w:p>
      <w:pPr>
        <w:ind w:left="660" w:right="20"/>
        <w:spacing w:after="0" w:line="266" w:lineRule="auto"/>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auto"/>
        </w:rPr>
        <w:t>The Parties acknowledge that this clarification is intended to facilitate alignment of the transaction structure and listing process in connection with the anticipated Closing.</w:t>
      </w:r>
    </w:p>
    <w:p>
      <w:pPr>
        <w:spacing w:after="0" w:line="175" w:lineRule="exact"/>
        <w:rPr>
          <w:rFonts w:ascii="Times New Roman" w:cs="Times New Roman" w:eastAsia="Times New Roman" w:hAnsi="Times New Roman"/>
          <w:sz w:val="18"/>
          <w:szCs w:val="18"/>
          <w:color w:val="0E0E0E"/>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letter, all of the terms in the Agreement, as previously amended or supplemented, shall remain unchanged and shall continue to be, and shall remain, in full force and effect in accordance with its terms.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shall be governed by and construed in accordance with the laws of Singapore, without reference to its conflict of laws provisions. Except as specifically set forth or referred to herein, nothing herein is intended or shall be construed to confer upon any person or entity other than the Parties and their successors or assigns, any rights or remedies under or by reason of this letter.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acknowledge and signify your agreement to the terms set forth in this letter by countersigning a copy of this letter and return an executed copy to the attention of QUEK Leng Chuang.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the page is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EXECUTED AS A DEED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OIO Group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QUEK Leng Chuang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QUEK Leng Chuang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LAW Beng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Beng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 Tomaso Automobili Holdings Limited </w:t>
      </w:r>
      <w:r>
        <w:rPr>
          <w:rFonts w:ascii="Times New Roman" w:cs="Times New Roman" w:eastAsia="Times New Roman" w:hAnsi="Times New Roman"/>
          <w:sz w:val="18"/>
          <w:szCs w:val="18"/>
          <w:i w:val="1"/>
          <w:iCs w:val="1"/>
          <w:color w:val="auto"/>
        </w:rPr>
        <w:t>(Cayman Islands)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CHOI Sung Fung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CHOI Sung Fung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Diana MAJCHER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Diana MAJCHER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De Tomaso Automobili Holdings Limited </w:t>
      </w:r>
      <w:r>
        <w:rPr>
          <w:rFonts w:ascii="Times New Roman" w:cs="Times New Roman" w:eastAsia="Times New Roman" w:hAnsi="Times New Roman"/>
          <w:sz w:val="17"/>
          <w:szCs w:val="17"/>
          <w:i w:val="1"/>
          <w:iCs w:val="1"/>
          <w:color w:val="auto"/>
        </w:rPr>
        <w:t>(Marshall Islands)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CHOI Sung Fung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CHOI Sung Fung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Diana MAJCHER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Diana MAJCHER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Ideal Team Ventures Limited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CHOI Sung Fung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CHOI Sung Fung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Diana MAJCHER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Diana MAJCHER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2026-04-13T05:02:33Z</dcterms:created>
  <dcterms:modified xsi:type="dcterms:W3CDTF">2026-04-13T05:02:33Z</dcterms:modified>
</cp:coreProperties>
</file>