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001-41772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OIO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26/F Prosperity Tower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Queen’s Road Central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Board and Executive Appointments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OIO Group (the “Company”) convened the first meeting of its Board of Directors (the “Board”) following the completion of its business combination. At the meeting, the Board approved the appointment of executive officers and directors, effective as of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Quek Leng Chuang resigned as the Chief Executive Officer and Chairman of the Company. Ho Shian Ching resigned as the Chief Financial Officer. Law Beng Hui resigned as the Chief Growth and Sustainability Officer. Anita Pushparani Dorett and Yap Chin Yee Richard resigned as independent directors of the Company. The officers and directors confirmed that their resignation is not related to any disagreement with the Company on any matter relating to its operations, policies,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Board appointed Sung Fung (Norman) Choi as the Chief Executive Officer and Chairman of the Company, Jason Yuk Lun Wong as the Chief Financial Officer, En Ti Diana Majcher as the Chief Operating Officer, Jacob Hamilton as the Chief Marketing Officer, Jakub Jodlowski as the Chief Design Officer, and Yao Xuan James Chong and Su Chin Yow as independent directors of the Company, effective immediately. The Board has determined that each of Yao Xuan James Chong and Su Chin Yow satisfies all independence requirements under the applicable rules and regulations of the SEC and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30, 2026, our directors and executive officers are as follows:</w:t>
      </w:r>
    </w:p>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shd w:fill="FFFFFF" w:val="clear"/>
        <w:tblLayout w:type="fixed"/>
        <w:tblCellMar>
          <w:top w:w="0" w:type="dxa"/>
          <w:left w:w="0" w:type="dxa"/>
          <w:bottom w:w="28" w:type="dxa"/>
          <w:right w:w="0" w:type="dxa"/>
        </w:tblCellMar>
      </w:tblPr>
      <w:tblGrid>
        <w:gridCol w:w="2180"/>
        <w:gridCol w:w="60"/>
        <w:gridCol w:w="350"/>
        <w:gridCol w:w="60"/>
        <w:gridCol w:w="3140"/>
      </w:tblGrid>
      <w:tr>
        <w:trPr/>
        <w:tc>
          <w:tcPr>
            <w:tcW w:w="21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Sung Fung (Norman) Choi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Yuk Lun Wong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 Ti Diana Majcher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Hamilton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Jakub Jodlowski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Design Officer</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Quek Leng Chuang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Beng Hui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Yao Xuan James Chong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 Boon Yew Gary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 Chin Yow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Ernest Fong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caps w:val="false"/>
          <w:smallCaps w:val="false"/>
          <w:sz w:val="20"/>
          <w:shd w:fill="FFFFFF" w:val="clear"/>
        </w:rPr>
        <w:t>Sung Fung (Norman) Choi</w:t>
      </w:r>
      <w:r>
        <w:rPr>
          <w:rFonts w:ascii="Times New Roman;Times;Serif" w:hAnsi="Times New Roman;Times;Serif"/>
          <w:b w:val="false"/>
          <w:i w:val="false"/>
          <w:caps w:val="false"/>
          <w:smallCaps w:val="false"/>
          <w:sz w:val="20"/>
          <w:shd w:fill="FFFFFF" w:val="clear"/>
        </w:rPr>
        <w:t xml:space="preserve"> has over 12 years of experience in the hypercar industry and has built a world-class cohort of ultra-high-net-worth (UHNW) clients for his hypercar businesses. Mr. Choi has served as the chief executive officer and director of DT since its incorporation in April 2023 (and of other DT subsidiaries since as early as January 2015). From November 2014 to August 2023, Mr. Choi served as the chairman and chief executive officer of Apollo Automobil Limited, the hypercar company behind the Apollo Intensa Emozione, also known as the Apollo IE. In 2014, Mr. Choi successfully acquired the Gumpert brand (now known as Apollo Automobil), a then bankrupt European supercar brand, and subsequently executed a brand re-launch with the introduction of the Apollo IE which was met with remarkable success. Prior to his automotive ventures, Mr. Choi was an equity derivative sales trader at Merrill Lynch, an investment banking firm, from 1995 to 1999. Mr. Choi received a Bachelor of Business Administration from the University of San Diego in the U.S. in 1994. Mr. Choi has substantial experience in turning around luxury supercar brands.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caps w:val="false"/>
          <w:smallCaps w:val="false"/>
          <w:sz w:val="20"/>
          <w:shd w:fill="FFFFFF" w:val="clear"/>
        </w:rPr>
        <w:t>Jason Yuk Lun Wong</w:t>
      </w:r>
      <w:r>
        <w:rPr>
          <w:rFonts w:ascii="Times New Roman;Times;Serif" w:hAnsi="Times New Roman;Times;Serif"/>
          <w:b w:val="false"/>
          <w:i w:val="false"/>
          <w:caps w:val="false"/>
          <w:smallCaps w:val="false"/>
          <w:sz w:val="20"/>
          <w:shd w:fill="FFFFFF" w:val="clear"/>
        </w:rPr>
        <w:t xml:space="preserve"> has over 12 years of experience in the accounting and finance industry and serves as the chief financial officer of De Tomaso Automobili Limited, a subsidiary of DT, since April 2024 where he is responsible for overseeing the accounting and finance functions, including management reporting, budgeting, cash flow management, internal control and financial statement preparation. Prior to De Tomaso, Mr. Wong held various senior management roles including Regional Director of Finance, Regional Director of Corporate Strategy and Committee Member of Internal Control Committee at FreeD Group Limited, a regional leader in e-commerce solutions, where he led the finance team and successfully completed various initiatives involving internal control implementation, acquisition and integration of a subsidiary and headcount reduction. Prior to FreeD, Mr. Wong held various management roles at a number of technology startups, most notably Origami Labs Limited, which developed Orii, world’s first smart ring, where he was involved in fund raising activities. Prior to his startup ventures, Mr. Wong has 10 years of experience in equity capital management, cross border mergers and acquisitions and audit where he focused on the technology, media and telecom, consumer and healthcare sectors and advised clients on U.S. and Hong Kong listing transactions. Mr. Wong has been a member of American Institute of Certified Public Accountants since 2006. Mr. Wong has received a Master of Business Administration from the Hong Kong University of Science and Technology in 2015 and received a Bachelor of Commerce in accounting and international business from the University of British Columbia in 2004.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En Ti Diana Majcher </w:t>
      </w:r>
      <w:r>
        <w:rPr>
          <w:rFonts w:ascii="Times New Roman;Times;Serif" w:hAnsi="Times New Roman;Times;Serif"/>
          <w:b w:val="false"/>
          <w:i w:val="false"/>
          <w:caps w:val="false"/>
          <w:smallCaps w:val="false"/>
          <w:sz w:val="20"/>
          <w:shd w:fill="FFFFFF" w:val="clear"/>
        </w:rPr>
        <w:t>has over 10 years of experience in the hypercar industry and has served as the chief operating officer of De Tomaso Automobili Limited, a subsidiary of DT, since 2016, where she is responsible for overseeing operations, legal, human resources, administration and finance functions. From April 2020 to June 2022, Ms. Majcher was the chief operating officer of Apollo Future Mobility Group Limited, a company listed on the Hong Kong Stock Exchange (SEHK: 680); and from November 2015 to June 2022, she was the chief operating officer of Apollo Automobil Limited, a non-wholly owned subsidiary of Apollo Future Mobility Group Limited, during which she oversaw the Apollo group’s operations in Hong Kong, Germany and the United Kingdom, she was also responsible for the group’s financial, human resources and legal functions. Prior to her automotive ventures, Ms. Majcher has over 10 years of experience in corporate finance, mergers and acquisitions and private equity. Ms. Majcher has been a Chartered Financial Analyst since 2008 and received a Bachelor of Commerce in accounting and marketing from the University of British Columbia in Canada in 2004.</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Jakub Jodlowski </w:t>
      </w:r>
      <w:r>
        <w:rPr>
          <w:rFonts w:ascii="Times New Roman;Times;Serif" w:hAnsi="Times New Roman;Times;Serif"/>
          <w:b w:val="false"/>
          <w:i w:val="false"/>
          <w:caps w:val="false"/>
          <w:smallCaps w:val="false"/>
          <w:sz w:val="20"/>
          <w:shd w:fill="FFFFFF" w:val="clear"/>
        </w:rPr>
        <w:t>has over 12 years of experience in the automotive industry and has led the technical design elements of various projects under the Apollo and De Tomaso brands. Mr. Jodlowski has served as the lead design director of DT since April 2022, where he was responsible for overseeing all vehicle design related topics on both exterior and interior of P72, P900 as well as future models currently in the pipeline. One of his main responsibilities is to preserve original concept designs through to production state. This relates to controlling and approving overall vehicle and parts aesthetics, parts quality, parts fit and finish, as well as design related technical requirements. Mr. Jodlowski is working closely with the wider engineering team as well as customer, marketing and creative teams. Prior to joining DT, Mr. Jodlowski was the lead CAD designer at Apollo Automobil Limited from 2015 to 2022 where he bridged the gap between design and engineering by turning design concepts and sketches into data for engineers and production personnel. Mr. Jodlowski worked at the Peugeot Group from January 2014 to April 2015 in the Advanced Interior Design Team and was responsible for a range of advanced interior design proposals utilizing the CAD application. Mr. Jodlowski started his career at Sugoi Design from 2012 to 2013 working on the exterior design of hydrogen fuel cell cars, and he was primarily responsible for exterior design proposals and pre-production development while working as an interface between the engineering team and design consultancy. Mr. Jodlowski received a bachelor’s degree in automotive design from the University of Huddersfield in the United Kingdom in 2013.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Jacob Hamilton </w:t>
      </w:r>
      <w:r>
        <w:rPr>
          <w:rFonts w:ascii="Times New Roman;Times;Serif" w:hAnsi="Times New Roman;Times;Serif"/>
          <w:b w:val="false"/>
          <w:i w:val="false"/>
          <w:caps w:val="false"/>
          <w:smallCaps w:val="false"/>
          <w:sz w:val="20"/>
          <w:shd w:fill="FFFFFF" w:val="clear"/>
        </w:rPr>
        <w:t>has over 6 years of experience in the automotive industry and has assisted various automotive brands in growing their digital presence. With a background in software engineering and a master’s degree in marketing, he brings a rare blend of technical acuity and strategic brand expertise. This unique combination allows him to develop innovative, data-driven marketing strategies that resonate in the digital age. Mr. Hamilton has served as the head of marketing of DT since April 2022, where he developed and implemented public relations strategies and maximized the digital visibility of the De Tomaso brand. Over the past three years at De Tomaso, Mr. Hamilton has led the transformation of the brand’s global marketing strategy, establishing a clear and compelling presence across key markets. Instrumental in crafting a client-first global sales strategy, he has unlocked new commercial opportunities and elevated the brand’s exclusivity. Leading a high-performing, multinational creative team, Mr. Hamilton has consistently delivered breakthrough campaigns and activations, driving brand awareness and accelerating De Tomaso’s growth as a world-class luxury marque. From September 2020 to April 2022, Mr. Hamilton acted as a marketing and brand consultant, consulting across several high-profile hypercar projects, guiding brand direction, marketing initiatives, and product strategy. From September 2019 to September 2020, Mr. Hamilton was the product strategist at McLaren Special Operations, a division within McLaren that specializes in bespoke performance vehicles. Mr. Hamilton received a Bachelor of Science in Computer Science from the University of Nottingham in the United Kingdom in 2017 and a Master of Science in Marketing from the University of Exeter in the United Kingdom in 2019.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Quek Leng Chuang </w:t>
      </w:r>
      <w:r>
        <w:rPr>
          <w:rFonts w:ascii="Times New Roman;Times;Serif" w:hAnsi="Times New Roman;Times;Serif"/>
          <w:b w:val="false"/>
          <w:i w:val="false"/>
          <w:caps w:val="false"/>
          <w:smallCaps w:val="false"/>
          <w:sz w:val="20"/>
        </w:rPr>
        <w:t>has served as Chief Executive Officer and Chairman of the Board of OIO Group, formerly known as ESGL Holdings Limited since August 2023 and as ESA’s Chief Executive Officer since December 2020. Mr. Quek founded ESA in May 1999 and has since served as its director and chairman since that time. From June 1996 to January 1997, Mr. Quek served as an operations manager of Green Singapore Pte Ltd, a waste paper recycling and industrial commercial solid waste recycling company. From February 1997 to December 1998, Mr. Quek served as an operations engineer at Eco Industrial Environmental Engineering Pte Ltd, an environmental engineering firm with particular focus on solid waste recovery facilities. Mr. Quek was awarded a Singapore Armed Force Scholarship to pursue Engineering in 1986, and subsequently served full time in the Singapore Army as an officer with Elite Infantry Division. He continued service honorably in the reserve till 2016, and attained the rank of Lieutenant Colonel. Mr. Quek received a Bachelor of Engineering (Chemical Engineering) from the National University of Singapore in 1990, and a Master of Business Administration from Leicester University in 1996. We believe Mr. Quek’s wealth of industry experience qualifies him to serve on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Law Beng Hui</w:t>
      </w:r>
      <w:r>
        <w:rPr>
          <w:rFonts w:ascii="Times New Roman;Times;Serif" w:hAnsi="Times New Roman;Times;Serif"/>
          <w:b w:val="false"/>
          <w:i w:val="false"/>
          <w:caps w:val="false"/>
          <w:smallCaps w:val="false"/>
          <w:sz w:val="20"/>
        </w:rPr>
        <w:t xml:space="preserve"> has served as Executive Director of OIO Group, formerly known as ESGL Holdings Limited, since August 2023. He previously served as the Group’s Chief Strategy and Sustainability Officer, where he helped shape its strategic direction, sustainability positioning and capital markets narrative through its transition into a Nasdaq-listed platform. He also played a lead role in the Group’s business combination with De Tomaso. Mr. Law has also served as Chief Growth and Sustainability Officer and director of Environmental Solutions (Asia) Pte. Ltd. since December 2020 and January 2021, respectively. In this role, he has been involved in driving growth initiatives, sustainability strategy and circular economy opportunities for the Group’s environmental solutions business. He also co-founded NewOil Solutions Pte. Ltd., a chemical recycling company, in July 2020. Mr. Law is an Internationally Certified Practicing Management Consultant registered with the Singapore Business Advisors and Consultants Council. Prior to OIO Group, he held various global leadership roles at Diageo PLC since 2011. Earlier in his career, he served as Regional Client Services Director at Young &amp; Rubicam Brands, part of WPP plc. Mr. Law holds a Bachelor of Business Administration from the National University of Singapore and an Executive Master of Business Administration from INSEAD Business School. With more than 20 years of experience across business strategy, brand portfolio management, sustainability, marketing and regional growth, Mr. Law brings to the Board a strong combination of capital markets, commercial, strategic and sustainability expertise.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Lim Boon Yew Gary </w:t>
      </w:r>
      <w:r>
        <w:rPr>
          <w:rFonts w:ascii="Times New Roman;Times;Serif" w:hAnsi="Times New Roman;Times;Serif"/>
          <w:b w:val="false"/>
          <w:i w:val="false"/>
          <w:caps w:val="false"/>
          <w:smallCaps w:val="false"/>
          <w:sz w:val="20"/>
        </w:rPr>
        <w:t>has served as independent director of OIO Group, formerly known as ESGL Holdings Limited since August 2023. He is presently an Executive Director in Rockpool Capital Limited. Rockpool Capital is a multi-family office licensed by the Securities and Futures Commission in Hong Kong. He manages the various relationships and advises the families on their wealth management matters. Mr. Lim served as an independent advisory director of A.Plus International Corporation Limited from February 2022 to January 2023. In January 2019, Mr. Lim served as an independent non-executive director and chairman of the nomination committee of ZACD Group Limited (HKG:8313), an integrated real estate asset manager, although he has since stepped down from this role in June 2023 as part of the scheduled rotation of directors of the firm. Since June 2017, Mr. Lim served as a committee member of the Singapore Chamber of Commerce in Hong Kong. During the period from January 2012 to January 2022, Mr. Lim co-founded A.Plus International Corporation Limited, a financial documentation services company, a subsidiary of A.Plus Group Holdings Limited (HKG: 1841). In addition, Mr. Lim served as the assistant general manager of Toppan Vite Limited, a company providing financial printing services, in Hong Kong from August 2002 to December 2012. Mr. Lim received a Bachelor’s of Engineering in Mechanical Engineering (Honors) from Nanyang Technology University in 1999 and a Master’s of Business Administration from University of Chicago, Booth School of Business in 2008. We believe Mr. Lim’s extensive experience as a founder, executive and a director of publicly-traded companies qualifies him to serve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Ernest Fong</w:t>
      </w:r>
      <w:r>
        <w:rPr>
          <w:rFonts w:ascii="Times New Roman;Times;Serif" w:hAnsi="Times New Roman;Times;Serif"/>
          <w:b w:val="false"/>
          <w:i w:val="false"/>
          <w:caps w:val="false"/>
          <w:smallCaps w:val="false"/>
          <w:sz w:val="20"/>
        </w:rPr>
        <w:t xml:space="preserve"> has served as independent director of OIO Group, formerly known as ESGL Holdings Limited since August 2023. Since October 2021, Mr. Fong has been the Asia Pacific CEO of Optimas Capital, an Asian-based Hedge Fund with offices in Hong Kong, Singapore and Taiwan. Mr. Fong joined Credit Suisse in March 1998 and after spending more than 21 years in its Singapore, Taiwan and Hong Kong offices, he retired from Credit Suisse in December 2019. His last position in Credit Suisse was as the Head of Markets Research in Asia Pacific and he was responsible for a team of almost 300 across 14 offices and 12 markets. Prior to Credit Suisse, Mr. Fong was an equity research analyst at Credit Lyonnais Securities Asia from June 1995 to February 1998. Since June 2020, Mr. Fong is also a non-executive director of Vincom Retail, listed in Vietnam, which is part of the Vincom group, the largest privately-owned company in Vietnam. Mr. Fong graduated from National University of Singapore with a Bachelor of Arts degree, majoring in Economics and Statistics. We believe Mr. Fong’s extensive experience in the banking and investment fields qualifies him to serve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Yao Xuan Chong</w:t>
      </w:r>
      <w:r>
        <w:rPr>
          <w:rFonts w:ascii="Times New Roman;Times;Serif" w:hAnsi="Times New Roman;Times;Serif"/>
          <w:b w:val="false"/>
          <w:i w:val="false"/>
          <w:caps w:val="false"/>
          <w:smallCaps w:val="false"/>
          <w:sz w:val="20"/>
        </w:rPr>
        <w:t xml:space="preserve"> will serve as an independent director upon the consummation of the Acquisition. Mr. Chong has over 15 years of experience in accounting and finance and has been the chief financial officer of 8 Capital Asset Management Pte. Ltd., an asset management firm, since March 2020, where he has developed and executed the firm’s financial strategy, and spearheaded mergers and acquisitions activities. From July 2016 to February 2020, Mr. Chong was the chief financial officer of SmartBlock Pte. Ltd., a fintech solution provider, where he spearheaded the company’s financial strategy and delivered outstanding year-over-year revenue growth by optimizing financial operations. From January 2015 to July 2016, Mr. Chong was a financial manager at Hersing Corporation Pte. Ltd., a brand management company, where he directed financial operations in the Asia Pacific region and provided strategic financial insights to senior leadership, influencing decisions on mergers, acquisitions, and market expansion. From October 2013 to December 2014, Mr. Chong was a financial manager at Kencana Agri Ltd, an Indonesian crude palm oil producer listed on the Singapore Stock Exchange (SGX: BNE), where he oversaw the financial planning, risk management, and corporate governance of the company. Mr. Chong received a Bachelor of Arts (Honours) in accounting from the HELP University in Kuala Lumpur, Malaysia in January 2010.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Yow Su Chin</w:t>
      </w:r>
      <w:r>
        <w:rPr>
          <w:rFonts w:ascii="Times New Roman;Times;Serif" w:hAnsi="Times New Roman;Times;Serif"/>
          <w:b w:val="false"/>
          <w:i w:val="false"/>
          <w:caps w:val="false"/>
          <w:smallCaps w:val="false"/>
          <w:sz w:val="20"/>
        </w:rPr>
        <w:t xml:space="preserve"> will serve as an independent director upon the consummation of the Acquisition. Ms. Yow has over 25 years of experience in investment banking and is also currently an independent director of Metech International Ltd., a company listed on the Singapore Stock Exchange (SGX: V3M), where she provides independent advice to the executive leadership on the company’s business strategies and revenue growth initiatives. Ms. Yow is currently the head of wealth management of a multi-family office, where she is responsible for advising high net worth individuals, and managing their investments, businesses and real estate portfolios/funds. Ms. Yow is also an advisor and director in several other local and foreign companies including the FTAG Group, a financial services institution based in Malaysia, Hillmorton Capital Pte. Ltd., a management consultancy firm, and Advantage Property Services Pte. Ltd., a real estate brokerage, and Lufra Pte. Ltd., a management consultancy firm. Prior to that, Ms. Yow was a director at Aura Group (Singapore) Pte. Ltd., a wealth advisory firm based in Singapore, from February 2019 to July 2023, where she managed multi-family offices and assisted them in intergenerational wealth planning. Ms. Yow was a senior director at DBS Bank from January 2016 to December 2019 and a director at Bank of Singapore from January 2009 to December 2017, where she implemented cross-selling initiatives and improved know-your-client and anti-money laundering administrative and operational processes. Ms. Yow has been qualified as a chartered fintech professional by the Global FinTech Institute in Singapore since 2024 and has acquired a certificate in applied ESG investment and advisory from the Institute of Banking and Finance in Singapore in 2022. Ms. Yow has also been a qualified listed entity director certified by the Singapore Institute of Directors since 2021 and received an advanced certificate in governance, risk and compliance from the International Compliance Association in Singapore in 2018. Ms. Yow received a Doctor of Business Administration from the Singapore University of Social Sciences in 2023, a Master of Science in applied finance from Singapore Management University in 2004, a Master of Business Administration in marketing from the University of Leicester in 1999, and a Bachelor of Science from the National University of Singapore in 1996.</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annual compensation of US$32,000 for each independent director of the Company, effective as of April 30, 2026. Such compensation shall be payable in accordance with the Company’s applicable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30, 2026, the members of our board committees are as follows:</w:t>
      </w:r>
    </w:p>
    <w:p>
      <w:pPr>
        <w:pStyle w:val="TextBody"/>
        <w:bidi w:val="0"/>
        <w:spacing w:before="0" w:after="0"/>
        <w:ind w:left="0" w:right="0" w:hanging="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17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Yao Xuan James Chong (Chair); Lim Boon Yew Gary; Ernest Fong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 Lim Boon Yew Gary (Chair); Su Chin Yow; Ernest Fong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 Su Chin Yow (Chair); Lim Boon Yew Gary; Ernest Fong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member of the above committees qualifies as an independent director under applicable Nasdaq listing standards. Our Board has determined that Yao Xuan James Chong possesses accounting or related financial management experience that qualifies him as an “audit committee financial expert” as defined by the rules and regulations of the SEC and Nasdaq.</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any of the directors or executive officers and any other persons pursuant to which such individuals were appointed, except as disclosed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related party transactions between the Company and any of the directors or executive officers that would require disclosure under applicable rules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under “Director Compensation” above, the Company will disclose any other compensation arrangements for directors and executive officers once such arrangements have been finalised and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the Company issued a press release announcing the new management team, board appointments and strategic roadmap for ultra-luxury mobility platform, which is furnished as Exhibit 99.1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28" w:type="dxa"/>
          <w:right w:w="0" w:type="dxa"/>
        </w:tblCellMar>
      </w:tblPr>
      <w:tblGrid>
        <w:gridCol w:w="995"/>
        <w:gridCol w:w="60"/>
        <w:gridCol w:w="269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0" w:type="dxa"/>
            <w:tcBorders/>
            <w:shd w:fill="FFFF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u w:val="single"/>
                </w:rPr>
                <w:t>Press Release dated May 1,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including statements regarding the Company’s governance structure and management team. These statements are based on current expectations and involve risks and uncertainties that could cause actual results to differ materially.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Sung Fung (Norman) Choi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Sung Fung (Norman) Choi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OIO Group Announces New Leadership, Board Appointments and Strategic Roadmap for Ultra-Luxury Mobility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 1 May, 2026</w:t>
      </w:r>
      <w:r>
        <w:rPr>
          <w:rFonts w:ascii="Times New Roman;Times;Serif" w:hAnsi="Times New Roman;Times;Serif"/>
          <w:b w:val="false"/>
          <w:i w:val="false"/>
          <w:caps w:val="false"/>
          <w:smallCaps w:val="false"/>
          <w:sz w:val="20"/>
        </w:rPr>
        <w:t xml:space="preserve"> - OIO Group (NASDAQ: OIO) (“OIO Group” or the “Company”) today announced the appointment of its post-combination Board of Directors and executive leadership team, following the completion of its business combination, marking a significant milestone in the Company’s planned evolution as a Nasdaq-listed ultra-luxury mobility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the completion of the business combination with De Tomaso Automobili Holdings Limited (“De Tomaso”), post-closing capitalisation and ownership information were previously disclosed in a current report on Form 6-K filed with the U.S. Securities and Exchange Commission (the “SEC”) on April 27, 2026. Information on the newly appointed Board and executive leadership team was disclosed in a current report on Form 6-K filed with the SEC on May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its first post-combination Board meeting, the Company outlined its strategic roadmap for developing into a global ultra-luxury mobility platform anchored by De Tomaso, focused on rare marques, specialist engineering capabilities, collector-focused programmes, disciplined capital allocation, and long-term shareholder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marks the beginning of a new chapter for OIO Group,” said Norman Choi, the new Chairman and Chief Executive Officer of OIO Group. “Our experience in creating and reviving specialist automotive marques has shown us that the world’s most discerning collectors are not looking for volume - they are looking for rarity, authenticity, craftsmanship and mechanical emotion. We believe OIO Group is well positioned to build a differentiated ultra-luxury mobility platform that seeks to translate these principles into enduring brand and shareholder value.”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Direction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Group intends to evolve beyond a single-brand automotive company into a curated platform of ultra-luxury automotive marques and specialist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evaluate opportunities across the ultra-luxury automotive ecosystem, including potential acquisitions, partnerships, and investments in special situations, under-optimised assets, legacy suppliers, niche manufacturers, and adjacent segments such as restomodification and heritage engineering.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strategy is expected to focus on low-volume, high-value programmes aligned with the preferences of collectors seeking rarity, analogue engagement, craftsmanship, and authenticity.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Near-term priorities include establishing De Tomaso as the anchor platform, progressing customer programmes and working to advance initial vehicle deliveries with an emphasis on quality, craftsmanship, and brand integrity, strengthening brand positioning around rarity, craftsmanship, and mechanical engagement, and developing a disciplined framework for evaluating strategic acquisitions, partnerships, and specialist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business combination completed and the post-combination leadership structure established, OIO Group is now focused on translating its platform strategy into tangible execution milestones, including customer programme progression and initial vehicle delivery readiness.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ultra-luxury automotive market remains distinct from mainstream mobility. While mass manufacturers focus on scale and automation, OIO Group intends to participate in collector-focused segments where exclusivity, provenance, and emotional engagement remain central to long-term brand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GlobeNewswire Submission Draft | OIO Group Limited | Confidential - Counsel Review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Platform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medium term, OIO Group expects to pursue selective acquisitions and partnerships to expand its portfolio of specialist capabilities, while developing bespoke and ultra-limited programmes for a global collector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platform approach can create a more resilient and scalable model by reducing reliance on any single marque, model cycle, or vehicle programme.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Alignment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business combination, De Tomaso principals collectively hold approximately 95.8% of OIO Group’s issued and outstanding ordinary shares, including Norman Choi’s approximately 67.6% stake. As disclosed in the Company’s proxy statement and related transaction materials, these shareholders are subject to lock-up agreements ranging from 6 to 12 months from closing,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OIO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Group Limited (NASDAQ: OIO), formerly known as ESGL Holdings Limited, is a Nasdaq-listed company focused on building and scaling distinctive operating businesses with strong brand heritage, engineering capability, and long-term growth potential. Following the completion of its business combination with De Tomaso in April 2026, OIO Group is repositioning as a brand-led operating platform anchored in luxury mobility and advanced engineering. The Company operates through De Tomaso Automobili and Environmental Solutions (Asia) Pte. Ltd., and is expanding into complementary sectors where brand strength, engineering excellence, and disciplined value creation intersect. OIO Group’s strategy is to combine operational execution with disciplined capital allocation to build a focused portfolio of high-quality businesses with global growth potential. For more information, including the Company’s filings with the SEC, please visit https://oio.io</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be considered to contain “forward-looking statements” within the meaning of the “safe harbor” provisions of the Private Securities Litigation Reform Act of 1995. Forward-looking statements can be identified by words such as “target,” “believe,” “expect,” “will,” “shall,” “may,” “anticipate,” “estimate,” “would,” “positioned,” “future,” “forecast,” “intend,” “plan,” “project,” and other similar expressions that predict or indicate future events or trends or that are not statements of historical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the current beliefs, expectations, and assumptions of management of OIO Group. Because forward-looking statements relate to the future, they are subject to inherent uncertainties, risks, and changes in circumstances that are difficult to predict and many of which are outside of the Company’s control. Actual results and outcomes may differ materially from those indicated in the forward-looking statements. Therefore, you should not rely on any of these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risks and uncertainties can be found in documents filed with the SEC by the Company and in other documents that the Company may file or furnish with the SEC, which you are encouraged to read. Any forward-looking statement made by the Company in this press release is based only on information currently available and speaks only as of the date on which it is made. The Company undertakes no obligation to publicly update any forward-looking statement, whether written or oral, that may be made from time to time, whether as a result of new information, future developments, or otherwise, except as required by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OIO Group Investor Relations Department</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investors@oio.io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GlobeNewswire Submission Draft | OIO Group Limited | Confidential - Counsel Review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4455</Words>
  <Characters>25326</Characters>
  <CharactersWithSpaces>29796</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